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F1CD1">
      <w:pPr>
        <w:jc w:val="center"/>
        <w:rPr>
          <w:rFonts w:hint="eastAsia" w:ascii="微软雅黑" w:hAnsi="微软雅黑" w:eastAsia="微软雅黑" w:cs="微软雅黑"/>
          <w:sz w:val="44"/>
          <w:szCs w:val="44"/>
        </w:rPr>
      </w:pPr>
    </w:p>
    <w:p w14:paraId="5EE271A9">
      <w:pPr>
        <w:spacing w:before="146" w:line="219" w:lineRule="auto"/>
        <w:jc w:val="center"/>
        <w:rPr>
          <w:rFonts w:hint="eastAsia" w:ascii="微软雅黑" w:hAnsi="微软雅黑" w:eastAsia="微软雅黑" w:cs="微软雅黑"/>
          <w:b w:val="0"/>
          <w:bCs w:val="0"/>
          <w:spacing w:val="-1"/>
          <w:sz w:val="44"/>
          <w:szCs w:val="44"/>
          <w:lang w:eastAsia="zh-CN"/>
        </w:rPr>
      </w:pPr>
      <w:r>
        <w:rPr>
          <w:rFonts w:hint="eastAsia" w:ascii="微软雅黑" w:hAnsi="微软雅黑" w:eastAsia="微软雅黑" w:cs="微软雅黑"/>
          <w:b w:val="0"/>
          <w:bCs w:val="0"/>
          <w:spacing w:val="-1"/>
          <w:sz w:val="44"/>
          <w:szCs w:val="44"/>
          <w:lang w:eastAsia="zh-CN"/>
        </w:rPr>
        <w:t>益阳市水利局不予处罚事项清单</w:t>
      </w:r>
    </w:p>
    <w:p w14:paraId="299C611E">
      <w:pPr>
        <w:spacing w:line="14" w:lineRule="exact"/>
      </w:pPr>
    </w:p>
    <w:tbl>
      <w:tblPr>
        <w:tblStyle w:val="9"/>
        <w:tblW w:w="14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2998"/>
        <w:gridCol w:w="1017"/>
        <w:gridCol w:w="3945"/>
        <w:gridCol w:w="4152"/>
        <w:gridCol w:w="1204"/>
      </w:tblGrid>
      <w:tr w14:paraId="7DA3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024" w:type="dxa"/>
            <w:vAlign w:val="top"/>
          </w:tcPr>
          <w:p w14:paraId="2ADED499">
            <w:pPr>
              <w:spacing w:before="204" w:line="221" w:lineRule="auto"/>
              <w:ind w:left="189"/>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6"/>
                <w:sz w:val="24"/>
                <w:szCs w:val="24"/>
              </w:rPr>
              <w:t>序号</w:t>
            </w:r>
          </w:p>
        </w:tc>
        <w:tc>
          <w:tcPr>
            <w:tcW w:w="2998" w:type="dxa"/>
            <w:vAlign w:val="top"/>
          </w:tcPr>
          <w:p w14:paraId="5316825E">
            <w:pPr>
              <w:spacing w:before="203" w:line="220" w:lineRule="auto"/>
              <w:ind w:left="645"/>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2"/>
                <w:sz w:val="24"/>
                <w:szCs w:val="24"/>
              </w:rPr>
              <w:t>行政处罚事项</w:t>
            </w:r>
          </w:p>
        </w:tc>
        <w:tc>
          <w:tcPr>
            <w:tcW w:w="1017" w:type="dxa"/>
            <w:vAlign w:val="top"/>
          </w:tcPr>
          <w:p w14:paraId="2525BE38">
            <w:pPr>
              <w:spacing w:before="201" w:line="219" w:lineRule="auto"/>
              <w:jc w:val="both"/>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2"/>
                <w:sz w:val="24"/>
                <w:szCs w:val="24"/>
              </w:rPr>
              <w:t>实施机关</w:t>
            </w:r>
          </w:p>
        </w:tc>
        <w:tc>
          <w:tcPr>
            <w:tcW w:w="3945" w:type="dxa"/>
            <w:vAlign w:val="top"/>
          </w:tcPr>
          <w:p w14:paraId="2B02A63D">
            <w:pPr>
              <w:spacing w:before="203" w:line="219" w:lineRule="auto"/>
              <w:ind w:left="948"/>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3"/>
                <w:sz w:val="24"/>
                <w:szCs w:val="24"/>
              </w:rPr>
              <w:t>不予处罚适用条件</w:t>
            </w:r>
          </w:p>
        </w:tc>
        <w:tc>
          <w:tcPr>
            <w:tcW w:w="4152" w:type="dxa"/>
            <w:vAlign w:val="top"/>
          </w:tcPr>
          <w:p w14:paraId="4F87232C">
            <w:pPr>
              <w:spacing w:before="201" w:line="219" w:lineRule="auto"/>
              <w:ind w:left="1021"/>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pacing w:val="-1"/>
                <w:sz w:val="24"/>
                <w:szCs w:val="24"/>
              </w:rPr>
              <w:t>法律依据</w:t>
            </w:r>
          </w:p>
        </w:tc>
        <w:tc>
          <w:tcPr>
            <w:tcW w:w="1204" w:type="dxa"/>
            <w:vAlign w:val="top"/>
          </w:tcPr>
          <w:p w14:paraId="1E9CAD48">
            <w:pPr>
              <w:spacing w:before="204" w:line="221" w:lineRule="auto"/>
              <w:ind w:left="303"/>
              <w:jc w:val="center"/>
              <w:rPr>
                <w:rFonts w:hint="eastAsia" w:ascii="方正楷体_GBK" w:hAnsi="方正楷体_GBK" w:eastAsia="方正楷体_GBK" w:cs="方正楷体_GBK"/>
                <w:b/>
                <w:bCs/>
                <w:sz w:val="24"/>
                <w:szCs w:val="24"/>
              </w:rPr>
            </w:pPr>
            <w:r>
              <w:rPr>
                <w:rFonts w:hint="eastAsia" w:ascii="方正楷体_GBK" w:hAnsi="方正楷体_GBK" w:eastAsia="方正楷体_GBK" w:cs="方正楷体_GBK"/>
                <w:b/>
                <w:bCs/>
                <w:sz w:val="24"/>
                <w:szCs w:val="24"/>
              </w:rPr>
              <w:t>备注</w:t>
            </w:r>
          </w:p>
        </w:tc>
      </w:tr>
      <w:tr w14:paraId="1B3F9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24" w:type="dxa"/>
            <w:vAlign w:val="center"/>
          </w:tcPr>
          <w:p w14:paraId="6BB1296B">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2998" w:type="dxa"/>
            <w:vAlign w:val="center"/>
          </w:tcPr>
          <w:p w14:paraId="6EF7FF22">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在河道、湖泊管理范围内建设妨碍行洪的建筑物、构筑物的</w:t>
            </w:r>
            <w:r>
              <w:rPr>
                <w:rFonts w:hint="eastAsia" w:ascii="仿宋_GB2312" w:hAnsi="仿宋_GB2312" w:eastAsia="仿宋_GB2312" w:cs="仿宋_GB2312"/>
                <w:sz w:val="21"/>
                <w:szCs w:val="21"/>
                <w:lang w:eastAsia="zh-CN"/>
              </w:rPr>
              <w:t>。</w:t>
            </w:r>
          </w:p>
        </w:tc>
        <w:tc>
          <w:tcPr>
            <w:tcW w:w="1017" w:type="dxa"/>
            <w:vAlign w:val="center"/>
          </w:tcPr>
          <w:p w14:paraId="791B399C">
            <w:pPr>
              <w:bidi w:val="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益阳市水利局</w:t>
            </w:r>
          </w:p>
        </w:tc>
        <w:tc>
          <w:tcPr>
            <w:tcW w:w="3945" w:type="dxa"/>
            <w:vAlign w:val="center"/>
          </w:tcPr>
          <w:p w14:paraId="7A9B9DA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221ABBE5">
            <w:pPr>
              <w:pStyle w:val="1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2.建筑物、构筑物占河道设计洪水位断面5%以下，或者建筑面积在100平方米以下,按水行政主管部门要求停止违法行为，</w:t>
            </w:r>
          </w:p>
          <w:p w14:paraId="7D0CB14B">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3.并在规定期限内排除阻碍未造成危害后果。</w:t>
            </w:r>
          </w:p>
        </w:tc>
        <w:tc>
          <w:tcPr>
            <w:tcW w:w="4152" w:type="dxa"/>
            <w:vAlign w:val="center"/>
          </w:tcPr>
          <w:p w14:paraId="60E2716B">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04" w:type="dxa"/>
            <w:vAlign w:val="top"/>
          </w:tcPr>
          <w:p w14:paraId="13E031F8">
            <w:pPr>
              <w:pStyle w:val="10"/>
              <w:jc w:val="center"/>
            </w:pPr>
          </w:p>
        </w:tc>
      </w:tr>
      <w:tr w14:paraId="1541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024" w:type="dxa"/>
            <w:vAlign w:val="center"/>
          </w:tcPr>
          <w:p w14:paraId="45447B61">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2998" w:type="dxa"/>
            <w:vAlign w:val="center"/>
          </w:tcPr>
          <w:p w14:paraId="52000931">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在河道、湖泊管理范围内倾倒垃圾、渣土，从事影响河势稳定、危害河岸堤防安全和其他妨碍河道行洪的活动的</w:t>
            </w:r>
            <w:r>
              <w:rPr>
                <w:rFonts w:hint="eastAsia" w:ascii="仿宋_GB2312" w:hAnsi="仿宋_GB2312" w:eastAsia="仿宋_GB2312" w:cs="仿宋_GB2312"/>
                <w:sz w:val="21"/>
                <w:szCs w:val="21"/>
                <w:lang w:eastAsia="zh-CN"/>
              </w:rPr>
              <w:t>。</w:t>
            </w:r>
          </w:p>
        </w:tc>
        <w:tc>
          <w:tcPr>
            <w:tcW w:w="1017" w:type="dxa"/>
            <w:vAlign w:val="center"/>
          </w:tcPr>
          <w:p w14:paraId="4AEC2B7F">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0EBF932D">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39EE1AD1">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2.按水行政主管部门要求停止违法行为；</w:t>
            </w:r>
          </w:p>
          <w:p w14:paraId="703BCB4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3.在规定的期限内排除阻碍未造成危害后果。</w:t>
            </w:r>
          </w:p>
        </w:tc>
        <w:tc>
          <w:tcPr>
            <w:tcW w:w="4152" w:type="dxa"/>
            <w:vAlign w:val="center"/>
          </w:tcPr>
          <w:p w14:paraId="65FCD0A2">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04" w:type="dxa"/>
            <w:vAlign w:val="top"/>
          </w:tcPr>
          <w:p w14:paraId="1C93EF03">
            <w:pPr>
              <w:pStyle w:val="10"/>
              <w:jc w:val="center"/>
            </w:pPr>
          </w:p>
        </w:tc>
      </w:tr>
      <w:tr w14:paraId="4029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024" w:type="dxa"/>
            <w:vAlign w:val="center"/>
          </w:tcPr>
          <w:p w14:paraId="6A986769">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2998" w:type="dxa"/>
            <w:vAlign w:val="center"/>
          </w:tcPr>
          <w:p w14:paraId="31BB567B">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在行洪河道内种植阻碍行洪的林木和高秆作物的</w:t>
            </w:r>
            <w:r>
              <w:rPr>
                <w:rFonts w:hint="eastAsia" w:ascii="仿宋_GB2312" w:hAnsi="仿宋_GB2312" w:eastAsia="仿宋_GB2312" w:cs="仿宋_GB2312"/>
                <w:sz w:val="21"/>
                <w:szCs w:val="21"/>
                <w:lang w:eastAsia="zh-CN"/>
              </w:rPr>
              <w:t>。</w:t>
            </w:r>
          </w:p>
        </w:tc>
        <w:tc>
          <w:tcPr>
            <w:tcW w:w="1017" w:type="dxa"/>
            <w:vAlign w:val="center"/>
          </w:tcPr>
          <w:p w14:paraId="4240949E">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10631A8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22EEE25A">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2.种植面积在1000平方米以下，按水行政主管部门要求停止违法行为</w:t>
            </w:r>
            <w:r>
              <w:rPr>
                <w:rFonts w:hint="eastAsia" w:ascii="仿宋_GB2312" w:hAnsi="仿宋_GB2312" w:eastAsia="仿宋_GB2312" w:cs="仿宋_GB2312"/>
                <w:sz w:val="21"/>
                <w:szCs w:val="21"/>
                <w:lang w:eastAsia="zh-CN"/>
              </w:rPr>
              <w:t>；</w:t>
            </w:r>
          </w:p>
          <w:p w14:paraId="42A31E3D">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3.并在规定的期限内排除阻碍未造成危害后果。</w:t>
            </w:r>
          </w:p>
        </w:tc>
        <w:tc>
          <w:tcPr>
            <w:tcW w:w="4152" w:type="dxa"/>
            <w:vAlign w:val="center"/>
          </w:tcPr>
          <w:p w14:paraId="54649FC6">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000000"/>
                <w:spacing w:val="0"/>
                <w:sz w:val="21"/>
                <w:szCs w:val="21"/>
                <w:shd w:val="clear" w:fill="FFFFFF"/>
              </w:rPr>
              <w:t>《中华人民共和国防洪法》第五十五条：违反本法第二十二条第二款、第三款规定，有下列行为之一的，责令停止违法行为，排除阻碍或者采取其他补救措施，可以处五万元以下的罚款：(一)在河道、湖泊管理范围内建设妨碍行洪的建筑物、构筑物的;(二)在河道、湖泊管理范围内倾倒垃圾、渣土，从事影响河势稳定、危害河岸堤防安全和其他妨碍河道行洪的活动的;(三)在行洪河道内种植阻碍行洪的林木和高秆作物的。</w:t>
            </w:r>
          </w:p>
        </w:tc>
        <w:tc>
          <w:tcPr>
            <w:tcW w:w="1204" w:type="dxa"/>
            <w:vAlign w:val="top"/>
          </w:tcPr>
          <w:p w14:paraId="277ED895">
            <w:pPr>
              <w:pStyle w:val="10"/>
              <w:jc w:val="center"/>
            </w:pPr>
          </w:p>
        </w:tc>
      </w:tr>
      <w:tr w14:paraId="75F2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024" w:type="dxa"/>
            <w:vAlign w:val="center"/>
          </w:tcPr>
          <w:p w14:paraId="20F08857">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998" w:type="dxa"/>
            <w:vAlign w:val="center"/>
          </w:tcPr>
          <w:p w14:paraId="3DC50A71">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围湖造地、围垦河道的</w:t>
            </w:r>
            <w:r>
              <w:rPr>
                <w:rFonts w:hint="eastAsia" w:ascii="仿宋_GB2312" w:hAnsi="仿宋_GB2312" w:eastAsia="仿宋_GB2312" w:cs="仿宋_GB2312"/>
                <w:sz w:val="21"/>
                <w:szCs w:val="21"/>
                <w:lang w:eastAsia="zh-CN"/>
              </w:rPr>
              <w:t>。</w:t>
            </w:r>
          </w:p>
        </w:tc>
        <w:tc>
          <w:tcPr>
            <w:tcW w:w="1017" w:type="dxa"/>
            <w:vAlign w:val="center"/>
          </w:tcPr>
          <w:p w14:paraId="07DE30E9">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18FB2965">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6FE09A71">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2.围湖造地或者围垦河道面积在1000平方米以下，按水行政主管部门要求停止违法行为；</w:t>
            </w:r>
          </w:p>
          <w:p w14:paraId="3F4EDC67">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3.并在规定的期限内恢复原状未造成危害后果。</w:t>
            </w:r>
          </w:p>
        </w:tc>
        <w:tc>
          <w:tcPr>
            <w:tcW w:w="4152" w:type="dxa"/>
            <w:vAlign w:val="center"/>
          </w:tcPr>
          <w:p w14:paraId="762055C0">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六条：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tc>
        <w:tc>
          <w:tcPr>
            <w:tcW w:w="1204" w:type="dxa"/>
            <w:vAlign w:val="top"/>
          </w:tcPr>
          <w:p w14:paraId="7DFACF6A">
            <w:pPr>
              <w:pStyle w:val="10"/>
              <w:jc w:val="center"/>
            </w:pPr>
          </w:p>
        </w:tc>
      </w:tr>
      <w:tr w14:paraId="6F994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024" w:type="dxa"/>
            <w:vAlign w:val="center"/>
          </w:tcPr>
          <w:p w14:paraId="4C9FC6BF">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2998" w:type="dxa"/>
            <w:vAlign w:val="center"/>
          </w:tcPr>
          <w:p w14:paraId="78068C70">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擅自从事工程设施建设活动经补办审查同意或者审查批准手续，或者未按照批准的位置、界限从事工程设施建设活动，影响行洪，但尚可采取补救措施的</w:t>
            </w:r>
            <w:r>
              <w:rPr>
                <w:rFonts w:hint="eastAsia" w:ascii="仿宋_GB2312" w:hAnsi="仿宋_GB2312" w:eastAsia="仿宋_GB2312" w:cs="仿宋_GB2312"/>
                <w:sz w:val="21"/>
                <w:szCs w:val="21"/>
                <w:lang w:eastAsia="zh-CN"/>
              </w:rPr>
              <w:t>。</w:t>
            </w:r>
          </w:p>
        </w:tc>
        <w:tc>
          <w:tcPr>
            <w:tcW w:w="1017" w:type="dxa"/>
            <w:vAlign w:val="center"/>
          </w:tcPr>
          <w:p w14:paraId="4D95FD13">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71C73B2F">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5838286C">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2.在规定期限内采取补救措施消除负面影响未造成危害后果。</w:t>
            </w:r>
          </w:p>
        </w:tc>
        <w:tc>
          <w:tcPr>
            <w:tcW w:w="4152" w:type="dxa"/>
            <w:vAlign w:val="center"/>
          </w:tcPr>
          <w:p w14:paraId="31C7D4B8">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五十七条：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204" w:type="dxa"/>
            <w:vAlign w:val="top"/>
          </w:tcPr>
          <w:p w14:paraId="329AC205">
            <w:pPr>
              <w:pStyle w:val="10"/>
              <w:jc w:val="center"/>
            </w:pPr>
          </w:p>
        </w:tc>
      </w:tr>
      <w:tr w14:paraId="492A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center"/>
          </w:tcPr>
          <w:p w14:paraId="01F03DB8">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2998" w:type="dxa"/>
            <w:vAlign w:val="center"/>
          </w:tcPr>
          <w:p w14:paraId="2E6CB11B">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破坏、侵占、毁损堤防、水闸、护岸、抽水站、排水渠系等防洪工程和水文、通信设施以及防汛备用的器材、物料的护带内开垦、开发的</w:t>
            </w:r>
            <w:r>
              <w:rPr>
                <w:rFonts w:hint="eastAsia" w:ascii="仿宋_GB2312" w:hAnsi="仿宋_GB2312" w:eastAsia="仿宋_GB2312" w:cs="仿宋_GB2312"/>
                <w:sz w:val="21"/>
                <w:szCs w:val="21"/>
                <w:lang w:eastAsia="zh-CN"/>
              </w:rPr>
              <w:t>。</w:t>
            </w:r>
          </w:p>
        </w:tc>
        <w:tc>
          <w:tcPr>
            <w:tcW w:w="1017" w:type="dxa"/>
            <w:vAlign w:val="center"/>
          </w:tcPr>
          <w:p w14:paraId="51230A7C">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益阳市水利局</w:t>
            </w:r>
          </w:p>
        </w:tc>
        <w:tc>
          <w:tcPr>
            <w:tcW w:w="3945" w:type="dxa"/>
            <w:vAlign w:val="center"/>
          </w:tcPr>
          <w:p w14:paraId="5DC17BE3">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w:t>
            </w:r>
          </w:p>
          <w:p w14:paraId="412C4759">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2.违法行为未对防洪工程或者设施造成损坏，在规定期限内停止违法行为，采取补救措施未造成危害后果。</w:t>
            </w:r>
          </w:p>
        </w:tc>
        <w:tc>
          <w:tcPr>
            <w:tcW w:w="4152" w:type="dxa"/>
            <w:vAlign w:val="center"/>
          </w:tcPr>
          <w:p w14:paraId="235DBAD2">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《中华人民共和国防洪法》第六十条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tc>
        <w:tc>
          <w:tcPr>
            <w:tcW w:w="1204" w:type="dxa"/>
            <w:vAlign w:val="top"/>
          </w:tcPr>
          <w:p w14:paraId="2182255A">
            <w:pPr>
              <w:pStyle w:val="10"/>
              <w:jc w:val="center"/>
            </w:pPr>
          </w:p>
        </w:tc>
      </w:tr>
      <w:tr w14:paraId="6E0A2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center"/>
          </w:tcPr>
          <w:p w14:paraId="10068C6E">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2998" w:type="dxa"/>
            <w:vAlign w:val="center"/>
          </w:tcPr>
          <w:p w14:paraId="5F45A8CE">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i w:val="0"/>
                <w:iCs w:val="0"/>
                <w:caps w:val="0"/>
                <w:color w:val="000000"/>
                <w:spacing w:val="0"/>
                <w:sz w:val="21"/>
                <w:szCs w:val="21"/>
                <w:shd w:val="clear" w:fill="FFFFFF"/>
              </w:rPr>
              <w:t>未经批准擅自取水的</w:t>
            </w:r>
            <w:r>
              <w:rPr>
                <w:rFonts w:hint="eastAsia" w:ascii="仿宋_GB2312" w:hAnsi="仿宋_GB2312" w:eastAsia="仿宋_GB2312" w:cs="仿宋_GB2312"/>
                <w:i w:val="0"/>
                <w:iCs w:val="0"/>
                <w:caps w:val="0"/>
                <w:color w:val="000000"/>
                <w:spacing w:val="0"/>
                <w:sz w:val="21"/>
                <w:szCs w:val="21"/>
                <w:shd w:val="clear" w:fill="FFFFFF"/>
                <w:lang w:eastAsia="zh-CN"/>
              </w:rPr>
              <w:t>。</w:t>
            </w:r>
          </w:p>
        </w:tc>
        <w:tc>
          <w:tcPr>
            <w:tcW w:w="1017" w:type="dxa"/>
            <w:vAlign w:val="center"/>
          </w:tcPr>
          <w:p w14:paraId="6CE73116">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益阳市水利局</w:t>
            </w:r>
          </w:p>
        </w:tc>
        <w:tc>
          <w:tcPr>
            <w:tcW w:w="3945" w:type="dxa"/>
            <w:vAlign w:val="center"/>
          </w:tcPr>
          <w:p w14:paraId="6BEDDCE0">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1.初次违法；未经批准擅自开采地表水的违法行为轻微并按要求及时纠正，没有造成危害后果的，或日取地表水50立方米以下的；在规定期限内采取其他补救措施。</w:t>
            </w:r>
          </w:p>
          <w:p w14:paraId="497FF12C">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2.初次违法；未经批准擅自开采地下水的违法行为轻微并按要求及时纠正，没有造成危害后果的，或日取地下水5立方米以下的；在规定期限内采取其他补救措施。</w:t>
            </w:r>
          </w:p>
        </w:tc>
        <w:tc>
          <w:tcPr>
            <w:tcW w:w="4152" w:type="dxa"/>
            <w:vAlign w:val="center"/>
          </w:tcPr>
          <w:p w14:paraId="2E9DA035">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《中华人民共和国水法》第六十九条第（一）项未经批准擅自取水的，由县级以上人民政府水行政主管部门或者流域管理机构依据职权，责令停止违法行为，限期采取补救措施，处二万元以上十万元以下罚款。</w:t>
            </w:r>
          </w:p>
          <w:p w14:paraId="64DF8C0E">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《中华人民共和国行政处罚法》第三十三条第一款：违法行为轻微并及时改正，没有造成危害后果的，不予行政处罚。初次违法且危害后果轻微并及时改正的，可以不予行政处罚。</w:t>
            </w:r>
          </w:p>
        </w:tc>
        <w:tc>
          <w:tcPr>
            <w:tcW w:w="1204" w:type="dxa"/>
            <w:vAlign w:val="top"/>
          </w:tcPr>
          <w:p w14:paraId="3C469FE6">
            <w:pPr>
              <w:pStyle w:val="10"/>
              <w:jc w:val="center"/>
            </w:pPr>
          </w:p>
        </w:tc>
      </w:tr>
      <w:tr w14:paraId="122B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center"/>
          </w:tcPr>
          <w:p w14:paraId="52B16706">
            <w:pPr>
              <w:pStyle w:val="1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2998" w:type="dxa"/>
            <w:vAlign w:val="center"/>
          </w:tcPr>
          <w:p w14:paraId="0A1852BE">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未依照批准的取水许可规定条件取水的</w:t>
            </w:r>
            <w:r>
              <w:rPr>
                <w:rFonts w:hint="eastAsia" w:ascii="仿宋_GB2312" w:hAnsi="仿宋_GB2312" w:eastAsia="仿宋_GB2312" w:cs="仿宋_GB2312"/>
                <w:sz w:val="21"/>
                <w:szCs w:val="21"/>
                <w:lang w:eastAsia="zh-CN"/>
              </w:rPr>
              <w:t>。</w:t>
            </w:r>
          </w:p>
        </w:tc>
        <w:tc>
          <w:tcPr>
            <w:tcW w:w="1017" w:type="dxa"/>
            <w:vAlign w:val="center"/>
          </w:tcPr>
          <w:p w14:paraId="00C45CFB">
            <w:pPr>
              <w:pStyle w:val="1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益阳市水利局</w:t>
            </w:r>
          </w:p>
        </w:tc>
        <w:tc>
          <w:tcPr>
            <w:tcW w:w="3945" w:type="dxa"/>
            <w:vAlign w:val="center"/>
          </w:tcPr>
          <w:p w14:paraId="7716DA63">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1.初次违法；未经批准擅自扩大取水的违法行为轻微并按要求及时纠正，没有造成危害后果的，或擅自扩大取水量占取水许可总量的10%以下的；在规定期限内采取其他补救措施。</w:t>
            </w:r>
          </w:p>
          <w:p w14:paraId="60F56F16">
            <w:pPr>
              <w:pStyle w:val="10"/>
              <w:ind w:firstLine="210" w:firstLineChars="1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2.初次违法；取水水源、取水地点、取水用途、退水地点、退水方式及退水量、取水量年内分配等未按照取水许可审批意见执行的违法行为轻微并及时纠正，没有造成危害后果的。</w:t>
            </w:r>
          </w:p>
        </w:tc>
        <w:tc>
          <w:tcPr>
            <w:tcW w:w="4152" w:type="dxa"/>
            <w:vAlign w:val="center"/>
          </w:tcPr>
          <w:p w14:paraId="2F887AB7">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《中华人民共和国水法》第六十九条第（二）项未依照批准的取水许可规定条件取水的。</w:t>
            </w:r>
          </w:p>
          <w:p w14:paraId="1DBE716E">
            <w:pPr>
              <w:pStyle w:val="10"/>
              <w:jc w:val="center"/>
              <w:rPr>
                <w:rFonts w:hint="eastAsia" w:ascii="仿宋_GB2312" w:hAnsi="仿宋_GB2312" w:eastAsia="仿宋_GB2312" w:cs="仿宋_GB2312"/>
                <w:sz w:val="21"/>
                <w:szCs w:val="21"/>
              </w:rPr>
            </w:pPr>
          </w:p>
          <w:p w14:paraId="05787BE9">
            <w:pPr>
              <w:pStyle w:val="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取水许可和水资源费征收管理条例》第四十八条未经批准擅自取水，或者未依照批准的取水许可规定条件取水的，依照《中华人民共和国水法》第六十九条规定处罚；给他人造成妨碍或者损失的，应当排除妨碍、赔偿损失。</w:t>
            </w:r>
          </w:p>
        </w:tc>
        <w:tc>
          <w:tcPr>
            <w:tcW w:w="1204" w:type="dxa"/>
            <w:vAlign w:val="top"/>
          </w:tcPr>
          <w:p w14:paraId="324900AA">
            <w:pPr>
              <w:pStyle w:val="10"/>
              <w:jc w:val="center"/>
            </w:pPr>
          </w:p>
        </w:tc>
      </w:tr>
      <w:tr w14:paraId="6B139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024" w:type="dxa"/>
            <w:vAlign w:val="top"/>
          </w:tcPr>
          <w:p w14:paraId="5753A851">
            <w:pPr>
              <w:pStyle w:val="10"/>
              <w:jc w:val="center"/>
              <w:rPr>
                <w:rFonts w:hint="eastAsia" w:eastAsia="宋体"/>
                <w:lang w:val="en-US" w:eastAsia="zh-CN"/>
              </w:rPr>
            </w:pPr>
          </w:p>
        </w:tc>
        <w:tc>
          <w:tcPr>
            <w:tcW w:w="2998" w:type="dxa"/>
            <w:vAlign w:val="top"/>
          </w:tcPr>
          <w:p w14:paraId="16F34017">
            <w:pPr>
              <w:pStyle w:val="10"/>
              <w:jc w:val="center"/>
              <w:rPr>
                <w:rFonts w:hint="eastAsia"/>
              </w:rPr>
            </w:pPr>
          </w:p>
        </w:tc>
        <w:tc>
          <w:tcPr>
            <w:tcW w:w="1017" w:type="dxa"/>
            <w:vAlign w:val="top"/>
          </w:tcPr>
          <w:p w14:paraId="7574DF9A">
            <w:pPr>
              <w:pStyle w:val="10"/>
              <w:jc w:val="center"/>
              <w:rPr>
                <w:rFonts w:hint="eastAsia"/>
                <w:lang w:eastAsia="zh-CN"/>
              </w:rPr>
            </w:pPr>
          </w:p>
        </w:tc>
        <w:tc>
          <w:tcPr>
            <w:tcW w:w="3945" w:type="dxa"/>
            <w:vAlign w:val="top"/>
          </w:tcPr>
          <w:p w14:paraId="2A01573B">
            <w:pPr>
              <w:pStyle w:val="10"/>
              <w:jc w:val="center"/>
              <w:rPr>
                <w:rFonts w:hint="eastAsia"/>
              </w:rPr>
            </w:pPr>
          </w:p>
        </w:tc>
        <w:tc>
          <w:tcPr>
            <w:tcW w:w="4152" w:type="dxa"/>
            <w:vAlign w:val="top"/>
          </w:tcPr>
          <w:p w14:paraId="24CADC42">
            <w:pPr>
              <w:pStyle w:val="10"/>
              <w:jc w:val="center"/>
              <w:rPr>
                <w:rFonts w:hint="eastAsia"/>
              </w:rPr>
            </w:pPr>
          </w:p>
        </w:tc>
        <w:tc>
          <w:tcPr>
            <w:tcW w:w="1204" w:type="dxa"/>
            <w:vAlign w:val="top"/>
          </w:tcPr>
          <w:p w14:paraId="6CCAC73A">
            <w:pPr>
              <w:pStyle w:val="10"/>
              <w:jc w:val="center"/>
            </w:pPr>
          </w:p>
        </w:tc>
      </w:tr>
    </w:tbl>
    <w:p w14:paraId="4254736D">
      <w:pPr>
        <w:rPr>
          <w:rFonts w:ascii="Arial"/>
          <w:sz w:val="21"/>
        </w:rPr>
      </w:pPr>
    </w:p>
    <w:p w14:paraId="783C1871">
      <w:pPr>
        <w:rPr>
          <w:rFonts w:ascii="Arial" w:hAnsi="Arial" w:eastAsia="Arial" w:cs="Arial"/>
          <w:sz w:val="21"/>
          <w:szCs w:val="21"/>
        </w:rPr>
        <w:sectPr>
          <w:footerReference r:id="rId3" w:type="default"/>
          <w:pgSz w:w="16830" w:h="11900"/>
          <w:pgMar w:top="1011" w:right="1425" w:bottom="1260" w:left="1054" w:header="0" w:footer="1061" w:gutter="0"/>
          <w:pgNumType w:fmt="numberInDash"/>
          <w:cols w:space="720" w:num="1"/>
        </w:sectPr>
      </w:pPr>
    </w:p>
    <w:p w14:paraId="069C345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44"/>
          <w:szCs w:val="44"/>
          <w:lang w:val="en-US" w:eastAsia="zh-CN"/>
        </w:rPr>
      </w:pPr>
      <w:bookmarkStart w:id="0" w:name="_GoBack"/>
      <w:bookmarkEnd w:id="0"/>
    </w:p>
    <w:p w14:paraId="0229054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44"/>
          <w:szCs w:val="44"/>
          <w:lang w:val="en-US" w:eastAsia="zh-CN"/>
        </w:rPr>
      </w:pPr>
    </w:p>
    <w:p w14:paraId="60876A1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sz w:val="44"/>
          <w:szCs w:val="44"/>
          <w:lang w:val="en-US" w:eastAsia="zh-CN"/>
        </w:rPr>
      </w:pPr>
    </w:p>
    <w:p w14:paraId="618304B2">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lang w:val="en-US" w:eastAsia="zh-CN"/>
        </w:rPr>
      </w:pPr>
    </w:p>
    <w:p w14:paraId="02A94002">
      <w:pPr>
        <w:keepNext w:val="0"/>
        <w:keepLines w:val="0"/>
        <w:pageBreakBefore w:val="0"/>
        <w:kinsoku/>
        <w:wordWrap/>
        <w:overflowPunct/>
        <w:topLinePunct w:val="0"/>
        <w:autoSpaceDE/>
        <w:autoSpaceDN/>
        <w:bidi w:val="0"/>
        <w:adjustRightInd/>
        <w:snapToGrid/>
        <w:spacing w:line="540" w:lineRule="exact"/>
        <w:textAlignment w:val="auto"/>
        <w:rPr>
          <w:rFonts w:hint="eastAsia" w:ascii="黑体" w:hAnsi="黑体" w:eastAsia="黑体" w:cs="黑体"/>
          <w:lang w:val="en-US" w:eastAsia="zh-CN"/>
        </w:rPr>
      </w:pPr>
    </w:p>
    <w:p w14:paraId="0B45C39A">
      <w:pPr>
        <w:rPr>
          <w:rFonts w:hint="eastAsia" w:eastAsiaTheme="minorEastAsia"/>
          <w:lang w:eastAsia="zh-CN"/>
        </w:rPr>
      </w:pPr>
    </w:p>
    <w:sectPr>
      <w:footerReference r:id="rId4" w:type="default"/>
      <w:pgSz w:w="16830" w:h="11900"/>
      <w:pgMar w:top="1011" w:right="1636" w:bottom="1135" w:left="1524" w:header="0" w:footer="1009"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3630B2-10C8-43DB-865F-81FEB2E0710A}"/>
  </w:font>
  <w:font w:name="黑体">
    <w:panose1 w:val="02010609060101010101"/>
    <w:charset w:val="86"/>
    <w:family w:val="auto"/>
    <w:pitch w:val="default"/>
    <w:sig w:usb0="800002BF" w:usb1="38CF7CFA" w:usb2="00000016" w:usb3="00000000" w:csb0="00040001" w:csb1="00000000"/>
    <w:embedRegular r:id="rId2" w:fontKey="{4A54413D-36CB-46F1-84F3-CA98B532E0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3" w:fontKey="{BB33AA39-7CAF-48F5-8A34-1780D81F6AA4}"/>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embedRegular r:id="rId4" w:fontKey="{A717504B-AAC9-4351-917B-F05C0F26C0A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5" w:fontKey="{2315D3DC-E0E5-4FF5-B963-E4DA13E03E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0ACF1">
    <w:pPr>
      <w:spacing w:line="173" w:lineRule="auto"/>
      <w:jc w:val="right"/>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02591">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802591">
                    <w:pPr>
                      <w:pStyle w:val="3"/>
                    </w:pPr>
                    <w:r>
                      <w:fldChar w:fldCharType="begin"/>
                    </w:r>
                    <w:r>
                      <w:instrText xml:space="preserve"> PAGE  \* MERGEFORMAT </w:instrText>
                    </w:r>
                    <w:r>
                      <w:fldChar w:fldCharType="separate"/>
                    </w:r>
                    <w:r>
                      <w:t>4</w:t>
                    </w:r>
                    <w:r>
                      <w:fldChar w:fldCharType="end"/>
                    </w:r>
                  </w:p>
                </w:txbxContent>
              </v:textbox>
            </v:shape>
          </w:pict>
        </mc:Fallback>
      </mc:AlternateContent>
    </w:r>
    <w:r>
      <w:rPr>
        <w:rFonts w:ascii="宋体" w:hAnsi="宋体" w:eastAsia="宋体" w:cs="宋体"/>
        <w:spacing w:val="-9"/>
        <w:w w:val="63"/>
        <w:sz w:val="20"/>
        <w:szCs w:val="20"/>
      </w:rPr>
      <w:t>—8</w:t>
    </w:r>
    <w:r>
      <w:rPr>
        <w:rFonts w:ascii="宋体" w:hAnsi="宋体" w:eastAsia="宋体" w:cs="宋体"/>
        <w:spacing w:val="-6"/>
        <w:w w:val="63"/>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54A5">
    <w:pPr>
      <w:spacing w:line="173" w:lineRule="auto"/>
      <w:jc w:val="right"/>
      <w:rPr>
        <w:rFonts w:ascii="Times New Roman" w:hAnsi="Times New Roman" w:eastAsia="Times New Roman" w:cs="Times New Roman"/>
        <w:sz w:val="14"/>
        <w:szCs w:val="14"/>
      </w:rPr>
    </w:pPr>
    <w:r>
      <w:rPr>
        <w:sz w:val="1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FA5BB">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EFA5BB">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rFonts w:ascii="Times New Roman" w:hAnsi="Times New Roman" w:eastAsia="Times New Roman" w:cs="Times New Roman"/>
        <w:spacing w:val="-12"/>
        <w:sz w:val="14"/>
        <w:szCs w:val="14"/>
      </w:rPr>
      <w:t>1</w:t>
    </w:r>
    <w:r>
      <w:rPr>
        <w:rFonts w:ascii="Times New Roman" w:hAnsi="Times New Roman" w:eastAsia="Times New Roman" w:cs="Times New Roman"/>
        <w:spacing w:val="-6"/>
        <w:sz w:val="14"/>
        <w:szCs w:val="14"/>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EwMjE1OWU0NWFlY2ZmYjBjYTI0ZTM4NGMyNTYifQ=="/>
    <w:docVar w:name="KSO_WPS_MARK_KEY" w:val="7f9bb32a-8c22-424c-9f58-ea16587370ed"/>
  </w:docVars>
  <w:rsids>
    <w:rsidRoot w:val="6FC533CA"/>
    <w:rsid w:val="05F477B7"/>
    <w:rsid w:val="0A012AA8"/>
    <w:rsid w:val="0C6C0BA2"/>
    <w:rsid w:val="13833F28"/>
    <w:rsid w:val="19DA7C05"/>
    <w:rsid w:val="1A75753A"/>
    <w:rsid w:val="239368BF"/>
    <w:rsid w:val="2759385D"/>
    <w:rsid w:val="28B66485"/>
    <w:rsid w:val="29F21DBB"/>
    <w:rsid w:val="2D6D1673"/>
    <w:rsid w:val="2DC845C5"/>
    <w:rsid w:val="2F2750E7"/>
    <w:rsid w:val="31F167D5"/>
    <w:rsid w:val="32A52CEF"/>
    <w:rsid w:val="348677A7"/>
    <w:rsid w:val="39FF1245"/>
    <w:rsid w:val="488D17EC"/>
    <w:rsid w:val="4F0C2A48"/>
    <w:rsid w:val="53467F4E"/>
    <w:rsid w:val="5C757E7F"/>
    <w:rsid w:val="5F860B68"/>
    <w:rsid w:val="60716BAF"/>
    <w:rsid w:val="62285198"/>
    <w:rsid w:val="65DC58E5"/>
    <w:rsid w:val="6FC533CA"/>
    <w:rsid w:val="7323078C"/>
    <w:rsid w:val="74977B7F"/>
    <w:rsid w:val="74A94712"/>
    <w:rsid w:val="74B33E59"/>
    <w:rsid w:val="7CB65EF7"/>
    <w:rsid w:val="7F543D80"/>
    <w:rsid w:val="97D759AD"/>
    <w:rsid w:val="EFDB9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5987</Words>
  <Characters>6057</Characters>
  <Lines>0</Lines>
  <Paragraphs>0</Paragraphs>
  <TotalTime>18</TotalTime>
  <ScaleCrop>false</ScaleCrop>
  <LinksUpToDate>false</LinksUpToDate>
  <CharactersWithSpaces>6106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2024-06-21T18:03:00Z</dcterms:created>
  <dc:creator>陈 雪</dc:creator>
  <cp:lastModifiedBy>怡然自得</cp:lastModifiedBy>
  <dcterms:modified xsi:type="dcterms:W3CDTF">2025-02-26T06:13:23Z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F819126B9FC14E4FB4AA207314BC481C_13</vt:lpwstr>
  </property>
  <property fmtid="{D5CDD505-2E9C-101B-9397-08002B2CF9AE}" pid="4" name="KSOTemplateDocerSaveRecord">
    <vt:lpwstr>eyJoZGlkIjoiM2IyOGU4NjI2ODY1ZDQ3MDI5Mjg3N2I0ZjY1MzkzMGQiLCJ1c2VySWQiOiIyOTYwNjA0OTgifQ==</vt:lpwstr>
  </property>
</Properties>
</file>